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7DEA" w14:textId="76085A99" w:rsidR="00414AD1" w:rsidRPr="001452DC" w:rsidRDefault="00362D8A" w:rsidP="7FD250FB">
      <w:pPr>
        <w:jc w:val="right"/>
        <w:rPr>
          <w:b/>
          <w:bCs/>
          <w:sz w:val="24"/>
          <w:szCs w:val="24"/>
        </w:rPr>
      </w:pPr>
      <w:r w:rsidRPr="7FD250FB">
        <w:rPr>
          <w:b/>
          <w:bCs/>
          <w:sz w:val="24"/>
          <w:szCs w:val="24"/>
        </w:rPr>
        <w:t xml:space="preserve">Attachment </w:t>
      </w:r>
      <w:r w:rsidR="001F4B78">
        <w:rPr>
          <w:b/>
          <w:bCs/>
          <w:sz w:val="24"/>
          <w:szCs w:val="24"/>
        </w:rPr>
        <w:t>C</w:t>
      </w:r>
    </w:p>
    <w:p w14:paraId="3A3153B3" w14:textId="77777777" w:rsidR="00414AD1" w:rsidRPr="001452DC" w:rsidRDefault="00414AD1" w:rsidP="7FD250FB">
      <w:pPr>
        <w:jc w:val="center"/>
        <w:rPr>
          <w:sz w:val="24"/>
          <w:szCs w:val="24"/>
        </w:rPr>
      </w:pPr>
    </w:p>
    <w:p w14:paraId="1164BDC4" w14:textId="77777777" w:rsidR="00414AD1" w:rsidRPr="00414128" w:rsidRDefault="00414AD1" w:rsidP="7FD250FB">
      <w:pPr>
        <w:jc w:val="center"/>
        <w:rPr>
          <w:b/>
          <w:bCs/>
          <w:sz w:val="24"/>
          <w:szCs w:val="24"/>
        </w:rPr>
      </w:pPr>
      <w:r w:rsidRPr="7FD250FB">
        <w:rPr>
          <w:b/>
          <w:bCs/>
          <w:sz w:val="24"/>
          <w:szCs w:val="24"/>
        </w:rPr>
        <w:t>MINIMUM QUALIFICATION CERTIFICATION</w:t>
      </w:r>
    </w:p>
    <w:p w14:paraId="60D0C378" w14:textId="77777777" w:rsidR="00414AD1" w:rsidRPr="001452DC" w:rsidRDefault="00414AD1" w:rsidP="7FD250FB">
      <w:pPr>
        <w:jc w:val="center"/>
        <w:rPr>
          <w:sz w:val="24"/>
          <w:szCs w:val="24"/>
        </w:rPr>
      </w:pPr>
      <w:r w:rsidRPr="7FD250FB">
        <w:rPr>
          <w:sz w:val="24"/>
          <w:szCs w:val="24"/>
        </w:rPr>
        <w:t xml:space="preserve">(To be signed by an </w:t>
      </w:r>
      <w:r w:rsidR="0009486A" w:rsidRPr="7FD250FB">
        <w:rPr>
          <w:sz w:val="24"/>
          <w:szCs w:val="24"/>
        </w:rPr>
        <w:t>a</w:t>
      </w:r>
      <w:r w:rsidRPr="7FD250FB">
        <w:rPr>
          <w:sz w:val="24"/>
          <w:szCs w:val="24"/>
        </w:rPr>
        <w:t>uthorized pe</w:t>
      </w:r>
      <w:r w:rsidR="0009486A" w:rsidRPr="7FD250FB">
        <w:rPr>
          <w:sz w:val="24"/>
          <w:szCs w:val="24"/>
        </w:rPr>
        <w:t>rson and returned with the RFP r</w:t>
      </w:r>
      <w:r w:rsidRPr="7FD250FB">
        <w:rPr>
          <w:sz w:val="24"/>
          <w:szCs w:val="24"/>
        </w:rPr>
        <w:t>esponse)</w:t>
      </w:r>
    </w:p>
    <w:p w14:paraId="43E7C66F" w14:textId="77777777" w:rsidR="00414AD1" w:rsidRPr="001452DC" w:rsidRDefault="00414AD1" w:rsidP="7FD250FB">
      <w:pPr>
        <w:jc w:val="center"/>
        <w:rPr>
          <w:sz w:val="24"/>
          <w:szCs w:val="24"/>
        </w:rPr>
      </w:pPr>
    </w:p>
    <w:p w14:paraId="2DB4631F" w14:textId="77777777" w:rsidR="00414AD1" w:rsidRPr="001452DC" w:rsidRDefault="00414AD1" w:rsidP="7FD250FB">
      <w:pPr>
        <w:jc w:val="both"/>
        <w:rPr>
          <w:sz w:val="24"/>
          <w:szCs w:val="24"/>
        </w:rPr>
      </w:pPr>
      <w:r w:rsidRPr="7FD250FB">
        <w:rPr>
          <w:sz w:val="24"/>
          <w:szCs w:val="24"/>
        </w:rPr>
        <w:t xml:space="preserve">Respondent hereby certifies that it meets </w:t>
      </w:r>
      <w:proofErr w:type="gramStart"/>
      <w:r w:rsidRPr="7FD250FB">
        <w:rPr>
          <w:sz w:val="24"/>
          <w:szCs w:val="24"/>
        </w:rPr>
        <w:t>all of</w:t>
      </w:r>
      <w:proofErr w:type="gramEnd"/>
      <w:r w:rsidRPr="7FD250FB">
        <w:rPr>
          <w:sz w:val="24"/>
          <w:szCs w:val="24"/>
        </w:rPr>
        <w:t xml:space="preserve"> the following minimum qualifications.</w:t>
      </w:r>
    </w:p>
    <w:p w14:paraId="7C4B6B15" w14:textId="77777777" w:rsidR="00414AD1" w:rsidRPr="001452DC" w:rsidRDefault="00414AD1" w:rsidP="7FD250FB">
      <w:pPr>
        <w:jc w:val="both"/>
        <w:rPr>
          <w:sz w:val="24"/>
          <w:szCs w:val="24"/>
        </w:rPr>
      </w:pPr>
    </w:p>
    <w:p w14:paraId="74580820" w14:textId="77777777" w:rsidR="00414AD1" w:rsidRPr="001452DC" w:rsidRDefault="00414AD1" w:rsidP="0016304C">
      <w:pPr>
        <w:jc w:val="center"/>
        <w:rPr>
          <w:sz w:val="24"/>
          <w:szCs w:val="24"/>
        </w:rPr>
      </w:pPr>
      <w:r w:rsidRPr="7FD250FB">
        <w:rPr>
          <w:sz w:val="24"/>
          <w:szCs w:val="24"/>
        </w:rPr>
        <w:t>_____________</w:t>
      </w:r>
    </w:p>
    <w:p w14:paraId="703CAB6F" w14:textId="00F25182" w:rsidR="00414AD1" w:rsidRPr="001452DC" w:rsidRDefault="00414AD1" w:rsidP="0016304C">
      <w:pPr>
        <w:jc w:val="center"/>
        <w:rPr>
          <w:sz w:val="24"/>
          <w:szCs w:val="24"/>
        </w:rPr>
      </w:pPr>
      <w:r w:rsidRPr="7FD250FB">
        <w:rPr>
          <w:sz w:val="24"/>
          <w:szCs w:val="24"/>
        </w:rPr>
        <w:t>Yes/No</w:t>
      </w:r>
    </w:p>
    <w:p w14:paraId="6289AC3F" w14:textId="77777777" w:rsidR="00FB3FBD" w:rsidRPr="001452DC" w:rsidRDefault="00FB3FBD" w:rsidP="7FD250FB">
      <w:pPr>
        <w:jc w:val="both"/>
        <w:rPr>
          <w:sz w:val="24"/>
          <w:szCs w:val="24"/>
        </w:rPr>
      </w:pPr>
    </w:p>
    <w:p w14:paraId="56A1CE84" w14:textId="77777777" w:rsidR="00FB3FBD" w:rsidRPr="001452DC" w:rsidRDefault="00FB3FBD" w:rsidP="7FD250FB">
      <w:pPr>
        <w:jc w:val="both"/>
        <w:rPr>
          <w:sz w:val="24"/>
          <w:szCs w:val="24"/>
        </w:rPr>
      </w:pPr>
    </w:p>
    <w:p w14:paraId="187C91CC" w14:textId="6AE0D030" w:rsidR="00FB3FBD" w:rsidRDefault="00FB3FBD" w:rsidP="7FD250FB">
      <w:pPr>
        <w:jc w:val="both"/>
        <w:rPr>
          <w:sz w:val="24"/>
          <w:szCs w:val="24"/>
        </w:rPr>
      </w:pPr>
      <w:r w:rsidRPr="7FD250FB">
        <w:rPr>
          <w:sz w:val="24"/>
          <w:szCs w:val="24"/>
        </w:rPr>
        <w:t xml:space="preserve">All firms submitting proposals for </w:t>
      </w:r>
      <w:r w:rsidR="008C4345" w:rsidRPr="7FD250FB">
        <w:rPr>
          <w:sz w:val="24"/>
          <w:szCs w:val="24"/>
        </w:rPr>
        <w:t>general investment</w:t>
      </w:r>
      <w:r w:rsidR="00B86652" w:rsidRPr="7FD250FB">
        <w:rPr>
          <w:sz w:val="24"/>
          <w:szCs w:val="24"/>
        </w:rPr>
        <w:t xml:space="preserve"> </w:t>
      </w:r>
      <w:r w:rsidRPr="7FD250FB">
        <w:rPr>
          <w:sz w:val="24"/>
          <w:szCs w:val="24"/>
        </w:rPr>
        <w:t>consulting services must meet the following criteria:</w:t>
      </w:r>
    </w:p>
    <w:p w14:paraId="4D9FB5A7" w14:textId="03089705" w:rsidR="00E600D1" w:rsidRDefault="00E600D1" w:rsidP="7FD250FB">
      <w:pPr>
        <w:jc w:val="both"/>
        <w:rPr>
          <w:sz w:val="24"/>
          <w:szCs w:val="24"/>
        </w:rPr>
      </w:pPr>
    </w:p>
    <w:p w14:paraId="654D13FA" w14:textId="6867DDEB" w:rsidR="00E600D1" w:rsidRPr="00E600D1" w:rsidRDefault="00E600D1" w:rsidP="001207F8">
      <w:pPr>
        <w:pStyle w:val="paragraph"/>
        <w:numPr>
          <w:ilvl w:val="0"/>
          <w:numId w:val="13"/>
        </w:numPr>
        <w:spacing w:before="0" w:beforeAutospacing="0" w:after="0" w:afterAutospacing="0"/>
        <w:jc w:val="both"/>
        <w:textAlignment w:val="baseline"/>
      </w:pPr>
      <w:r w:rsidRPr="00E600D1">
        <w:rPr>
          <w:rStyle w:val="normaltextrun"/>
          <w:color w:val="000000"/>
          <w:position w:val="2"/>
        </w:rPr>
        <w:t>Must agree to be a fiduciary to LACERA under California and other applicable law.</w:t>
      </w:r>
      <w:r w:rsidRPr="00E600D1">
        <w:rPr>
          <w:rStyle w:val="eop"/>
        </w:rPr>
        <w:t>​</w:t>
      </w:r>
    </w:p>
    <w:p w14:paraId="59044BD0" w14:textId="2560E178" w:rsidR="00E600D1" w:rsidRPr="00E600D1" w:rsidRDefault="00E600D1" w:rsidP="00E600D1">
      <w:pPr>
        <w:pStyle w:val="paragraph"/>
        <w:spacing w:before="0" w:beforeAutospacing="0" w:after="0" w:afterAutospacing="0"/>
        <w:ind w:left="1370"/>
        <w:jc w:val="both"/>
        <w:textAlignment w:val="baseline"/>
      </w:pPr>
    </w:p>
    <w:p w14:paraId="14DD5D48" w14:textId="12EFA265" w:rsidR="00E600D1" w:rsidRPr="00E600D1" w:rsidRDefault="00E600D1" w:rsidP="001207F8">
      <w:pPr>
        <w:pStyle w:val="paragraph"/>
        <w:numPr>
          <w:ilvl w:val="0"/>
          <w:numId w:val="14"/>
        </w:numPr>
        <w:spacing w:before="0" w:beforeAutospacing="0" w:after="0" w:afterAutospacing="0"/>
        <w:jc w:val="both"/>
        <w:textAlignment w:val="baseline"/>
      </w:pPr>
      <w:r w:rsidRPr="00E600D1">
        <w:rPr>
          <w:rStyle w:val="normaltextrun"/>
          <w:color w:val="000000"/>
          <w:position w:val="2"/>
        </w:rPr>
        <w:t>At least $500 billion in total tax-exempt assets under trust/custody as of December 31, 2021.</w:t>
      </w:r>
      <w:r w:rsidRPr="00E600D1">
        <w:rPr>
          <w:rStyle w:val="eop"/>
        </w:rPr>
        <w:t>​</w:t>
      </w:r>
    </w:p>
    <w:p w14:paraId="0B504A28" w14:textId="10B67ECE" w:rsidR="00E600D1" w:rsidRPr="00E600D1" w:rsidRDefault="00E600D1" w:rsidP="00E600D1">
      <w:pPr>
        <w:pStyle w:val="paragraph"/>
        <w:spacing w:before="0" w:beforeAutospacing="0" w:after="0" w:afterAutospacing="0"/>
        <w:ind w:left="1370"/>
        <w:jc w:val="both"/>
        <w:textAlignment w:val="baseline"/>
      </w:pPr>
    </w:p>
    <w:p w14:paraId="2239A072" w14:textId="74BC6327" w:rsidR="00E600D1" w:rsidRPr="00E600D1" w:rsidRDefault="00E600D1" w:rsidP="001207F8">
      <w:pPr>
        <w:pStyle w:val="paragraph"/>
        <w:numPr>
          <w:ilvl w:val="0"/>
          <w:numId w:val="15"/>
        </w:numPr>
        <w:spacing w:before="0" w:beforeAutospacing="0" w:after="0" w:afterAutospacing="0"/>
        <w:jc w:val="both"/>
        <w:textAlignment w:val="baseline"/>
      </w:pPr>
      <w:r w:rsidRPr="00E600D1">
        <w:rPr>
          <w:rStyle w:val="normaltextrun"/>
          <w:color w:val="000000"/>
          <w:position w:val="2"/>
        </w:rPr>
        <w:t>Minimum of ten (10) </w:t>
      </w:r>
      <w:proofErr w:type="spellStart"/>
      <w:r w:rsidRPr="00E600D1">
        <w:rPr>
          <w:rStyle w:val="contextualspellingandgrammarerror"/>
          <w:color w:val="000000"/>
          <w:position w:val="2"/>
        </w:rPr>
        <w:t>years experience</w:t>
      </w:r>
      <w:proofErr w:type="spellEnd"/>
      <w:r w:rsidRPr="00E600D1">
        <w:rPr>
          <w:rStyle w:val="normaltextrun"/>
          <w:color w:val="000000"/>
          <w:position w:val="2"/>
        </w:rPr>
        <w:t> in providing global trust/custody services for at least five (5) institutional tax-exempt investors, each of which had a market value greater than $25 billion as of December 31, 2021. </w:t>
      </w:r>
      <w:r w:rsidRPr="00E600D1">
        <w:rPr>
          <w:rStyle w:val="eop"/>
        </w:rPr>
        <w:t>​</w:t>
      </w:r>
    </w:p>
    <w:p w14:paraId="17CD0CEF" w14:textId="442B5FE1" w:rsidR="00E600D1" w:rsidRPr="00E600D1" w:rsidRDefault="00E600D1" w:rsidP="00E600D1">
      <w:pPr>
        <w:pStyle w:val="paragraph"/>
        <w:spacing w:before="0" w:beforeAutospacing="0" w:after="0" w:afterAutospacing="0"/>
        <w:ind w:left="1370"/>
        <w:jc w:val="both"/>
        <w:textAlignment w:val="baseline"/>
      </w:pPr>
    </w:p>
    <w:p w14:paraId="3075E64C" w14:textId="57C1F8B9" w:rsidR="00E600D1" w:rsidRPr="00E600D1" w:rsidRDefault="00E600D1" w:rsidP="001207F8">
      <w:pPr>
        <w:pStyle w:val="paragraph"/>
        <w:numPr>
          <w:ilvl w:val="0"/>
          <w:numId w:val="16"/>
        </w:numPr>
        <w:spacing w:before="0" w:beforeAutospacing="0" w:after="0" w:afterAutospacing="0"/>
        <w:jc w:val="both"/>
        <w:textAlignment w:val="baseline"/>
      </w:pPr>
      <w:r w:rsidRPr="00E600D1">
        <w:rPr>
          <w:rStyle w:val="normaltextrun"/>
          <w:color w:val="000000"/>
          <w:position w:val="2"/>
        </w:rPr>
        <w:t>Minimum of ten (10) </w:t>
      </w:r>
      <w:proofErr w:type="spellStart"/>
      <w:r w:rsidRPr="00E600D1">
        <w:rPr>
          <w:rStyle w:val="contextualspellingandgrammarerror"/>
          <w:color w:val="000000"/>
          <w:position w:val="2"/>
        </w:rPr>
        <w:t>years</w:t>
      </w:r>
      <w:r w:rsidR="005F5B65">
        <w:rPr>
          <w:rStyle w:val="contextualspellingandgrammarerror"/>
          <w:color w:val="000000"/>
          <w:position w:val="2"/>
        </w:rPr>
        <w:t xml:space="preserve"> </w:t>
      </w:r>
      <w:r w:rsidRPr="00E600D1">
        <w:rPr>
          <w:rStyle w:val="contextualspellingandgrammarerror"/>
          <w:color w:val="000000"/>
          <w:position w:val="2"/>
        </w:rPr>
        <w:t>experience</w:t>
      </w:r>
      <w:proofErr w:type="spellEnd"/>
      <w:r w:rsidRPr="00E600D1">
        <w:rPr>
          <w:rStyle w:val="normaltextrun"/>
          <w:color w:val="000000"/>
          <w:position w:val="2"/>
        </w:rPr>
        <w:t> in providing alternative investment administration for at least five (5) US based tax-exempt public pension clients.</w:t>
      </w:r>
      <w:r w:rsidRPr="00E600D1">
        <w:rPr>
          <w:rStyle w:val="eop"/>
        </w:rPr>
        <w:t>​</w:t>
      </w:r>
    </w:p>
    <w:p w14:paraId="3610B14D" w14:textId="4F0A19AC" w:rsidR="00E600D1" w:rsidRPr="00E600D1" w:rsidRDefault="00E600D1" w:rsidP="00E600D1">
      <w:pPr>
        <w:pStyle w:val="paragraph"/>
        <w:spacing w:before="0" w:beforeAutospacing="0" w:after="0" w:afterAutospacing="0"/>
        <w:ind w:left="1370"/>
        <w:jc w:val="both"/>
        <w:textAlignment w:val="baseline"/>
      </w:pPr>
    </w:p>
    <w:p w14:paraId="396E9996" w14:textId="0E661B5B" w:rsidR="00E600D1" w:rsidRPr="00E600D1" w:rsidRDefault="00E600D1" w:rsidP="005F5B65">
      <w:pPr>
        <w:pStyle w:val="paragraph"/>
        <w:numPr>
          <w:ilvl w:val="0"/>
          <w:numId w:val="17"/>
        </w:numPr>
        <w:spacing w:before="0" w:beforeAutospacing="0" w:after="0" w:afterAutospacing="0"/>
        <w:jc w:val="both"/>
        <w:textAlignment w:val="baseline"/>
      </w:pPr>
      <w:r w:rsidRPr="00E600D1">
        <w:rPr>
          <w:rStyle w:val="normaltextrun"/>
          <w:color w:val="000000"/>
          <w:position w:val="2"/>
        </w:rPr>
        <w:t>At least $10 billion in total market capitalization as of December 31, 2021.</w:t>
      </w:r>
      <w:r w:rsidRPr="00E600D1">
        <w:rPr>
          <w:rStyle w:val="eop"/>
        </w:rPr>
        <w:t>​</w:t>
      </w:r>
    </w:p>
    <w:p w14:paraId="6306D553" w14:textId="5187BAA4" w:rsidR="00E600D1" w:rsidRPr="00E600D1" w:rsidRDefault="00E600D1" w:rsidP="00E600D1">
      <w:pPr>
        <w:pStyle w:val="paragraph"/>
        <w:spacing w:before="0" w:beforeAutospacing="0" w:after="0" w:afterAutospacing="0"/>
        <w:ind w:left="1370"/>
        <w:jc w:val="both"/>
        <w:textAlignment w:val="baseline"/>
      </w:pPr>
    </w:p>
    <w:p w14:paraId="1832B615" w14:textId="0DCD4552" w:rsidR="00E600D1" w:rsidRPr="00E600D1" w:rsidRDefault="00E600D1" w:rsidP="005F5B65">
      <w:pPr>
        <w:pStyle w:val="paragraph"/>
        <w:numPr>
          <w:ilvl w:val="0"/>
          <w:numId w:val="17"/>
        </w:numPr>
        <w:spacing w:before="0" w:beforeAutospacing="0" w:after="0" w:afterAutospacing="0"/>
        <w:jc w:val="both"/>
        <w:textAlignment w:val="baseline"/>
      </w:pPr>
      <w:r w:rsidRPr="00E600D1">
        <w:rPr>
          <w:rStyle w:val="normaltextrun"/>
          <w:color w:val="000000"/>
          <w:position w:val="2"/>
        </w:rPr>
        <w:t>The responding firm must maintain, or be willing to obtain the following insurance coverage:</w:t>
      </w:r>
      <w:r w:rsidRPr="00E600D1">
        <w:rPr>
          <w:rStyle w:val="eop"/>
        </w:rPr>
        <w:t>​</w:t>
      </w:r>
    </w:p>
    <w:p w14:paraId="6C8010CD" w14:textId="2B599FC3" w:rsidR="00E600D1" w:rsidRPr="00E600D1" w:rsidRDefault="00E600D1" w:rsidP="005F5B65">
      <w:pPr>
        <w:pStyle w:val="paragraph"/>
        <w:numPr>
          <w:ilvl w:val="1"/>
          <w:numId w:val="17"/>
        </w:numPr>
        <w:spacing w:before="0" w:beforeAutospacing="0" w:after="0" w:afterAutospacing="0"/>
        <w:jc w:val="both"/>
        <w:textAlignment w:val="baseline"/>
      </w:pPr>
      <w:r w:rsidRPr="00E600D1">
        <w:rPr>
          <w:rStyle w:val="normaltextrun"/>
          <w:color w:val="000000"/>
          <w:position w:val="2"/>
        </w:rPr>
        <w:t>Professional/Technical, errors and omission, and/or miscellaneous liability policy</w:t>
      </w:r>
      <w:r w:rsidRPr="00E600D1">
        <w:rPr>
          <w:rStyle w:val="eop"/>
        </w:rPr>
        <w:t>​</w:t>
      </w:r>
    </w:p>
    <w:p w14:paraId="08118C20" w14:textId="237D4EE8" w:rsidR="00E600D1" w:rsidRPr="00E600D1" w:rsidRDefault="00E600D1" w:rsidP="00FD1B5C">
      <w:pPr>
        <w:pStyle w:val="paragraph"/>
        <w:numPr>
          <w:ilvl w:val="2"/>
          <w:numId w:val="17"/>
        </w:numPr>
        <w:spacing w:before="0" w:beforeAutospacing="0" w:after="0" w:afterAutospacing="0"/>
        <w:jc w:val="both"/>
        <w:textAlignment w:val="baseline"/>
      </w:pPr>
      <w:r w:rsidRPr="00E600D1">
        <w:rPr>
          <w:rStyle w:val="normaltextrun"/>
          <w:color w:val="000000"/>
          <w:position w:val="2"/>
        </w:rPr>
        <w:t>The policy will provide coverage for all claims the candidate firm may become legally obligated to pay resulting from any actual or alleged negligent act, error, or omission related to professional services required under the contract, as well as damages to LACERA.</w:t>
      </w:r>
      <w:r w:rsidRPr="00E600D1">
        <w:rPr>
          <w:rStyle w:val="eop"/>
        </w:rPr>
        <w:t>​</w:t>
      </w:r>
    </w:p>
    <w:p w14:paraId="243960A6" w14:textId="658DA701" w:rsidR="00E600D1" w:rsidRDefault="00E600D1" w:rsidP="00FD1B5C">
      <w:pPr>
        <w:pStyle w:val="paragraph"/>
        <w:numPr>
          <w:ilvl w:val="1"/>
          <w:numId w:val="17"/>
        </w:numPr>
        <w:spacing w:before="0" w:beforeAutospacing="0" w:after="0" w:afterAutospacing="0"/>
        <w:jc w:val="both"/>
        <w:textAlignment w:val="baseline"/>
        <w:rPr>
          <w:rStyle w:val="normaltextrun"/>
          <w:color w:val="000000"/>
          <w:position w:val="2"/>
        </w:rPr>
      </w:pPr>
      <w:r w:rsidRPr="00E600D1">
        <w:rPr>
          <w:rStyle w:val="normaltextrun"/>
          <w:color w:val="000000"/>
          <w:position w:val="2"/>
        </w:rPr>
        <w:t>Financial Institution/Fidelity Bond including electronic computer crime loss</w:t>
      </w:r>
    </w:p>
    <w:p w14:paraId="0898B613" w14:textId="1E7FDCEC" w:rsidR="00FD1B5C" w:rsidRPr="00E600D1" w:rsidRDefault="00FD1B5C" w:rsidP="00FD1B5C">
      <w:pPr>
        <w:pStyle w:val="paragraph"/>
        <w:spacing w:before="0" w:beforeAutospacing="0" w:after="0" w:afterAutospacing="0"/>
        <w:ind w:left="720"/>
        <w:jc w:val="both"/>
        <w:textAlignment w:val="baseline"/>
      </w:pPr>
      <w:r>
        <w:rPr>
          <w:rStyle w:val="normaltextrun"/>
          <w:color w:val="000000"/>
          <w:position w:val="2"/>
        </w:rPr>
        <w:t xml:space="preserve">      </w:t>
      </w:r>
      <w:r w:rsidR="002B7111">
        <w:rPr>
          <w:rStyle w:val="normaltextrun"/>
          <w:color w:val="000000"/>
          <w:position w:val="2"/>
        </w:rPr>
        <w:t xml:space="preserve"> </w:t>
      </w:r>
      <w:r>
        <w:rPr>
          <w:rStyle w:val="normaltextrun"/>
          <w:color w:val="000000"/>
          <w:position w:val="2"/>
        </w:rPr>
        <w:t xml:space="preserve">      coverage</w:t>
      </w:r>
    </w:p>
    <w:p w14:paraId="483D7C8C" w14:textId="0BBAF619" w:rsidR="00E600D1" w:rsidRPr="00E600D1" w:rsidRDefault="002B7111" w:rsidP="00E600D1">
      <w:pPr>
        <w:pStyle w:val="paragraph"/>
        <w:spacing w:before="0" w:beforeAutospacing="0" w:after="0" w:afterAutospacing="0"/>
        <w:ind w:left="867"/>
        <w:jc w:val="both"/>
        <w:textAlignment w:val="baseline"/>
      </w:pPr>
      <w:r>
        <w:rPr>
          <w:rStyle w:val="normaltextrun"/>
          <w:color w:val="000000"/>
          <w:position w:val="2"/>
        </w:rPr>
        <w:t xml:space="preserve">   </w:t>
      </w:r>
      <w:r w:rsidR="00E600D1" w:rsidRPr="00E600D1">
        <w:rPr>
          <w:rStyle w:val="normaltextrun"/>
          <w:color w:val="000000"/>
          <w:position w:val="2"/>
        </w:rPr>
        <w:t>c.    Cyber Liability coverage</w:t>
      </w:r>
    </w:p>
    <w:p w14:paraId="7D8DE821" w14:textId="06238FC4" w:rsidR="00A36D0C" w:rsidRPr="001452DC" w:rsidRDefault="00A36D0C" w:rsidP="7FD250FB">
      <w:pPr>
        <w:jc w:val="both"/>
        <w:rPr>
          <w:sz w:val="24"/>
          <w:szCs w:val="24"/>
        </w:rPr>
      </w:pPr>
    </w:p>
    <w:p w14:paraId="7DF1EB8A" w14:textId="77777777" w:rsidR="00FB3FBD" w:rsidRPr="001452DC" w:rsidRDefault="00FB3FBD" w:rsidP="7FD250FB">
      <w:pPr>
        <w:jc w:val="both"/>
        <w:rPr>
          <w:sz w:val="24"/>
          <w:szCs w:val="24"/>
        </w:rPr>
      </w:pPr>
    </w:p>
    <w:p w14:paraId="6AB8DFC0" w14:textId="77777777" w:rsidR="00414AD1" w:rsidRPr="001452DC" w:rsidRDefault="00414AD1" w:rsidP="7FD250FB">
      <w:pPr>
        <w:jc w:val="both"/>
        <w:rPr>
          <w:sz w:val="24"/>
          <w:szCs w:val="24"/>
        </w:rPr>
      </w:pPr>
    </w:p>
    <w:p w14:paraId="516CA848" w14:textId="77777777" w:rsidR="00414AD1" w:rsidRPr="001452DC" w:rsidRDefault="00414AD1" w:rsidP="7FD250FB">
      <w:pPr>
        <w:jc w:val="both"/>
        <w:rPr>
          <w:sz w:val="24"/>
          <w:szCs w:val="24"/>
        </w:rPr>
      </w:pPr>
    </w:p>
    <w:p w14:paraId="5080C2B3" w14:textId="77777777" w:rsidR="00414AD1" w:rsidRPr="001452DC" w:rsidRDefault="00414AD1" w:rsidP="7FD250FB">
      <w:pPr>
        <w:jc w:val="both"/>
        <w:rPr>
          <w:sz w:val="24"/>
          <w:szCs w:val="24"/>
        </w:rPr>
      </w:pPr>
      <w:r w:rsidRPr="7FD250FB">
        <w:rPr>
          <w:sz w:val="24"/>
          <w:szCs w:val="24"/>
        </w:rPr>
        <w:t>________________________</w:t>
      </w:r>
      <w:r>
        <w:tab/>
      </w:r>
      <w:r w:rsidRPr="7FD250FB">
        <w:rPr>
          <w:sz w:val="24"/>
          <w:szCs w:val="24"/>
        </w:rPr>
        <w:t>_______________________</w:t>
      </w:r>
      <w:r>
        <w:tab/>
      </w:r>
      <w:r w:rsidRPr="7FD250FB">
        <w:rPr>
          <w:sz w:val="24"/>
          <w:szCs w:val="24"/>
        </w:rPr>
        <w:t>__________</w:t>
      </w:r>
    </w:p>
    <w:p w14:paraId="76BA201F" w14:textId="77777777" w:rsidR="00414AD1" w:rsidRPr="001452DC" w:rsidRDefault="00414AD1" w:rsidP="7FD250FB">
      <w:pPr>
        <w:jc w:val="both"/>
        <w:rPr>
          <w:sz w:val="24"/>
          <w:szCs w:val="24"/>
        </w:rPr>
      </w:pPr>
      <w:r w:rsidRPr="7FD250FB">
        <w:rPr>
          <w:sz w:val="24"/>
          <w:szCs w:val="24"/>
        </w:rPr>
        <w:t>Signature</w:t>
      </w:r>
      <w:r>
        <w:tab/>
      </w:r>
      <w:r>
        <w:tab/>
      </w:r>
      <w:r>
        <w:tab/>
      </w:r>
      <w:r>
        <w:tab/>
      </w:r>
      <w:r w:rsidRPr="7FD250FB">
        <w:rPr>
          <w:sz w:val="24"/>
          <w:szCs w:val="24"/>
        </w:rPr>
        <w:t>Title</w:t>
      </w:r>
      <w:r>
        <w:tab/>
      </w:r>
      <w:r>
        <w:tab/>
      </w:r>
      <w:r>
        <w:tab/>
      </w:r>
      <w:r>
        <w:tab/>
      </w:r>
      <w:r>
        <w:tab/>
      </w:r>
      <w:r w:rsidRPr="7FD250FB">
        <w:rPr>
          <w:sz w:val="24"/>
          <w:szCs w:val="24"/>
        </w:rPr>
        <w:t>Date</w:t>
      </w:r>
    </w:p>
    <w:sectPr w:rsidR="00414AD1" w:rsidRPr="001452DC" w:rsidSect="00141F2D">
      <w:footerReference w:type="even" r:id="rId11"/>
      <w:footerReference w:type="default" r:id="rId12"/>
      <w:pgSz w:w="12240" w:h="15840" w:code="1"/>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E66D" w14:textId="77777777" w:rsidR="00826226" w:rsidRDefault="00826226">
      <w:r>
        <w:separator/>
      </w:r>
    </w:p>
  </w:endnote>
  <w:endnote w:type="continuationSeparator" w:id="0">
    <w:p w14:paraId="5885BFA0" w14:textId="77777777" w:rsidR="00826226" w:rsidRDefault="00826226">
      <w:r>
        <w:continuationSeparator/>
      </w:r>
    </w:p>
  </w:endnote>
  <w:endnote w:type="continuationNotice" w:id="1">
    <w:p w14:paraId="4EE32514" w14:textId="77777777" w:rsidR="003F7A75" w:rsidRDefault="003F7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3C49" w14:textId="77777777" w:rsidR="00414AD1" w:rsidRDefault="00141F2D">
    <w:pPr>
      <w:pStyle w:val="Footer"/>
      <w:framePr w:wrap="around" w:vAnchor="text" w:hAnchor="margin" w:xAlign="right" w:y="1"/>
      <w:rPr>
        <w:rStyle w:val="PageNumber"/>
      </w:rPr>
    </w:pPr>
    <w:r>
      <w:rPr>
        <w:rStyle w:val="PageNumber"/>
      </w:rPr>
      <w:fldChar w:fldCharType="begin"/>
    </w:r>
    <w:r w:rsidR="00414AD1">
      <w:rPr>
        <w:rStyle w:val="PageNumber"/>
      </w:rPr>
      <w:instrText xml:space="preserve">PAGE  </w:instrText>
    </w:r>
    <w:r>
      <w:rPr>
        <w:rStyle w:val="PageNumber"/>
      </w:rPr>
      <w:fldChar w:fldCharType="separate"/>
    </w:r>
    <w:r w:rsidR="00414AD1">
      <w:rPr>
        <w:rStyle w:val="PageNumber"/>
        <w:noProof/>
      </w:rPr>
      <w:t>1</w:t>
    </w:r>
    <w:r>
      <w:rPr>
        <w:rStyle w:val="PageNumber"/>
      </w:rPr>
      <w:fldChar w:fldCharType="end"/>
    </w:r>
  </w:p>
  <w:p w14:paraId="3FA4AB57" w14:textId="77777777" w:rsidR="00414AD1" w:rsidRDefault="00414A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587E" w14:textId="77777777" w:rsidR="00414AD1" w:rsidRDefault="00414AD1">
    <w:pPr>
      <w:framePr w:hSpace="180" w:wrap="around" w:vAnchor="page" w:hAnchor="page" w:x="11377" w:y="14833"/>
      <w:rPr>
        <w:color w:val="000000"/>
      </w:rPr>
    </w:pPr>
    <w:r w:rsidRPr="00141F2D">
      <w:rPr>
        <w:color w:val="000000"/>
      </w:rPr>
      <w:object w:dxaOrig="390" w:dyaOrig="285" w14:anchorId="298EB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14.4pt">
          <v:imagedata r:id="rId1" o:title=""/>
        </v:shape>
        <o:OLEObject Type="Embed" ProgID="PowerPoint.Show.8" ShapeID="_x0000_i1025" DrawAspect="Content" ObjectID="_1704891321" r:id="rId2"/>
      </w:object>
    </w:r>
  </w:p>
  <w:p w14:paraId="0327C42D" w14:textId="7BEF993A" w:rsidR="00414AD1" w:rsidRPr="00A368DE" w:rsidRDefault="00324069" w:rsidP="00A368DE">
    <w:pPr>
      <w:pStyle w:val="Footer"/>
      <w:spacing w:before="120"/>
      <w:ind w:right="360"/>
      <w:jc w:val="center"/>
      <w:rPr>
        <w:rFonts w:ascii="Helvetica" w:hAnsi="Helvetica"/>
        <w:sz w:val="24"/>
      </w:rPr>
    </w:pPr>
    <w:r>
      <w:rPr>
        <w:rFonts w:ascii="Helvetica" w:hAnsi="Helvetica"/>
        <w:noProof/>
        <w:color w:val="000000"/>
        <w:sz w:val="24"/>
      </w:rPr>
      <mc:AlternateContent>
        <mc:Choice Requires="wps">
          <w:drawing>
            <wp:anchor distT="0" distB="0" distL="114300" distR="114300" simplePos="0" relativeHeight="251658240" behindDoc="0" locked="0" layoutInCell="0" allowOverlap="1" wp14:anchorId="636E81B7" wp14:editId="0AE782B0">
              <wp:simplePos x="0" y="0"/>
              <wp:positionH relativeFrom="margin">
                <wp:posOffset>-365760</wp:posOffset>
              </wp:positionH>
              <wp:positionV relativeFrom="margin">
                <wp:posOffset>8595360</wp:posOffset>
              </wp:positionV>
              <wp:extent cx="740727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72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3115CE75">
            <v:line id="Line 1"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weight="2pt" from="-28.8pt,676.8pt" to="554.45pt,676.85pt" w14:anchorId="5233F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">
              <v:stroke startarrowwidth="narrow" startarrowlength="short" endarrowwidth="narrow" endarrowlength="short"/>
              <w10:wrap anchorx="margin" anchory="margin"/>
            </v:line>
          </w:pict>
        </mc:Fallback>
      </mc:AlternateContent>
    </w:r>
    <w:r w:rsidR="00A368DE">
      <w:rPr>
        <w:rStyle w:val="PageNumber"/>
        <w:rFonts w:ascii="Helvetica" w:hAnsi="Helvetica"/>
        <w:sz w:val="24"/>
      </w:rPr>
      <w:t>C</w:t>
    </w:r>
    <w:r w:rsidR="00414AD1">
      <w:rPr>
        <w:rStyle w:val="PageNumber"/>
        <w:rFonts w:ascii="Helvetica" w:hAnsi="Helvetica"/>
        <w:sz w:val="24"/>
      </w:rPr>
      <w:t>-</w:t>
    </w:r>
    <w:r w:rsidR="00141F2D">
      <w:rPr>
        <w:rStyle w:val="PageNumber"/>
        <w:rFonts w:ascii="Helvetica" w:hAnsi="Helvetica"/>
        <w:sz w:val="24"/>
      </w:rPr>
      <w:fldChar w:fldCharType="begin"/>
    </w:r>
    <w:r w:rsidR="00414AD1">
      <w:rPr>
        <w:rStyle w:val="PageNumber"/>
        <w:rFonts w:ascii="Helvetica" w:hAnsi="Helvetica"/>
        <w:sz w:val="24"/>
      </w:rPr>
      <w:instrText xml:space="preserve"> PAGE </w:instrText>
    </w:r>
    <w:r w:rsidR="00141F2D">
      <w:rPr>
        <w:rStyle w:val="PageNumber"/>
        <w:rFonts w:ascii="Helvetica" w:hAnsi="Helvetica"/>
        <w:sz w:val="24"/>
      </w:rPr>
      <w:fldChar w:fldCharType="separate"/>
    </w:r>
    <w:r w:rsidR="00782BBE">
      <w:rPr>
        <w:rStyle w:val="PageNumber"/>
        <w:rFonts w:ascii="Helvetica" w:hAnsi="Helvetica"/>
        <w:noProof/>
        <w:sz w:val="24"/>
      </w:rPr>
      <w:t>1</w:t>
    </w:r>
    <w:r w:rsidR="00141F2D">
      <w:rPr>
        <w:rStyle w:val="PageNumber"/>
        <w:rFonts w:ascii="Helvetica" w:hAnsi="Helvetica"/>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628A" w14:textId="77777777" w:rsidR="00826226" w:rsidRDefault="00826226">
      <w:r>
        <w:separator/>
      </w:r>
    </w:p>
  </w:footnote>
  <w:footnote w:type="continuationSeparator" w:id="0">
    <w:p w14:paraId="7F54F69B" w14:textId="77777777" w:rsidR="00826226" w:rsidRDefault="00826226">
      <w:r>
        <w:continuationSeparator/>
      </w:r>
    </w:p>
  </w:footnote>
  <w:footnote w:type="continuationNotice" w:id="1">
    <w:p w14:paraId="5EB6060A" w14:textId="77777777" w:rsidR="003F7A75" w:rsidRDefault="003F7A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1E0"/>
    <w:multiLevelType w:val="multilevel"/>
    <w:tmpl w:val="95C4F3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1F50EC8"/>
    <w:multiLevelType w:val="hybridMultilevel"/>
    <w:tmpl w:val="97A61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E3C25"/>
    <w:multiLevelType w:val="multilevel"/>
    <w:tmpl w:val="140EA5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F6501"/>
    <w:multiLevelType w:val="hybridMultilevel"/>
    <w:tmpl w:val="621079C6"/>
    <w:lvl w:ilvl="0" w:tplc="3BC694C4">
      <w:start w:val="5"/>
      <w:numFmt w:val="decimal"/>
      <w:lvlText w:val="%1."/>
      <w:lvlJc w:val="left"/>
      <w:pPr>
        <w:tabs>
          <w:tab w:val="num" w:pos="720"/>
        </w:tabs>
        <w:ind w:left="720" w:hanging="360"/>
      </w:pPr>
    </w:lvl>
    <w:lvl w:ilvl="1" w:tplc="A468BD00" w:tentative="1">
      <w:start w:val="1"/>
      <w:numFmt w:val="decimal"/>
      <w:lvlText w:val="%2."/>
      <w:lvlJc w:val="left"/>
      <w:pPr>
        <w:tabs>
          <w:tab w:val="num" w:pos="1440"/>
        </w:tabs>
        <w:ind w:left="1440" w:hanging="360"/>
      </w:pPr>
    </w:lvl>
    <w:lvl w:ilvl="2" w:tplc="58E82126" w:tentative="1">
      <w:start w:val="1"/>
      <w:numFmt w:val="decimal"/>
      <w:lvlText w:val="%3."/>
      <w:lvlJc w:val="left"/>
      <w:pPr>
        <w:tabs>
          <w:tab w:val="num" w:pos="2160"/>
        </w:tabs>
        <w:ind w:left="2160" w:hanging="360"/>
      </w:pPr>
    </w:lvl>
    <w:lvl w:ilvl="3" w:tplc="10782436" w:tentative="1">
      <w:start w:val="1"/>
      <w:numFmt w:val="decimal"/>
      <w:lvlText w:val="%4."/>
      <w:lvlJc w:val="left"/>
      <w:pPr>
        <w:tabs>
          <w:tab w:val="num" w:pos="2880"/>
        </w:tabs>
        <w:ind w:left="2880" w:hanging="360"/>
      </w:pPr>
    </w:lvl>
    <w:lvl w:ilvl="4" w:tplc="8334D462" w:tentative="1">
      <w:start w:val="1"/>
      <w:numFmt w:val="decimal"/>
      <w:lvlText w:val="%5."/>
      <w:lvlJc w:val="left"/>
      <w:pPr>
        <w:tabs>
          <w:tab w:val="num" w:pos="3600"/>
        </w:tabs>
        <w:ind w:left="3600" w:hanging="360"/>
      </w:pPr>
    </w:lvl>
    <w:lvl w:ilvl="5" w:tplc="410845A4" w:tentative="1">
      <w:start w:val="1"/>
      <w:numFmt w:val="decimal"/>
      <w:lvlText w:val="%6."/>
      <w:lvlJc w:val="left"/>
      <w:pPr>
        <w:tabs>
          <w:tab w:val="num" w:pos="4320"/>
        </w:tabs>
        <w:ind w:left="4320" w:hanging="360"/>
      </w:pPr>
    </w:lvl>
    <w:lvl w:ilvl="6" w:tplc="3B02455E" w:tentative="1">
      <w:start w:val="1"/>
      <w:numFmt w:val="decimal"/>
      <w:lvlText w:val="%7."/>
      <w:lvlJc w:val="left"/>
      <w:pPr>
        <w:tabs>
          <w:tab w:val="num" w:pos="5040"/>
        </w:tabs>
        <w:ind w:left="5040" w:hanging="360"/>
      </w:pPr>
    </w:lvl>
    <w:lvl w:ilvl="7" w:tplc="BA2CB2E6" w:tentative="1">
      <w:start w:val="1"/>
      <w:numFmt w:val="decimal"/>
      <w:lvlText w:val="%8."/>
      <w:lvlJc w:val="left"/>
      <w:pPr>
        <w:tabs>
          <w:tab w:val="num" w:pos="5760"/>
        </w:tabs>
        <w:ind w:left="5760" w:hanging="360"/>
      </w:pPr>
    </w:lvl>
    <w:lvl w:ilvl="8" w:tplc="CB9EE214" w:tentative="1">
      <w:start w:val="1"/>
      <w:numFmt w:val="decimal"/>
      <w:lvlText w:val="%9."/>
      <w:lvlJc w:val="left"/>
      <w:pPr>
        <w:tabs>
          <w:tab w:val="num" w:pos="6480"/>
        </w:tabs>
        <w:ind w:left="6480" w:hanging="360"/>
      </w:pPr>
    </w:lvl>
  </w:abstractNum>
  <w:abstractNum w:abstractNumId="4" w15:restartNumberingAfterBreak="0">
    <w:nsid w:val="1BDE4AF8"/>
    <w:multiLevelType w:val="multilevel"/>
    <w:tmpl w:val="329031CE"/>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start w:val="1"/>
      <w:numFmt w:val="lowerRoman"/>
      <w:lvlText w:val="%3."/>
      <w:lvlJc w:val="left"/>
      <w:pPr>
        <w:ind w:left="2520" w:hanging="72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D3D64"/>
    <w:multiLevelType w:val="multilevel"/>
    <w:tmpl w:val="E770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70F27"/>
    <w:multiLevelType w:val="hybridMultilevel"/>
    <w:tmpl w:val="FFFFFFFF"/>
    <w:lvl w:ilvl="0" w:tplc="00E6C3E8">
      <w:start w:val="1"/>
      <w:numFmt w:val="decimal"/>
      <w:lvlText w:val="%1."/>
      <w:lvlJc w:val="left"/>
      <w:pPr>
        <w:ind w:left="720" w:hanging="360"/>
      </w:pPr>
    </w:lvl>
    <w:lvl w:ilvl="1" w:tplc="4894AC38">
      <w:start w:val="1"/>
      <w:numFmt w:val="lowerLetter"/>
      <w:lvlText w:val="%2."/>
      <w:lvlJc w:val="left"/>
      <w:pPr>
        <w:ind w:left="1440" w:hanging="360"/>
      </w:pPr>
    </w:lvl>
    <w:lvl w:ilvl="2" w:tplc="968039B8">
      <w:start w:val="1"/>
      <w:numFmt w:val="lowerRoman"/>
      <w:lvlText w:val="%3."/>
      <w:lvlJc w:val="right"/>
      <w:pPr>
        <w:ind w:left="2160" w:hanging="180"/>
      </w:pPr>
    </w:lvl>
    <w:lvl w:ilvl="3" w:tplc="90440D42">
      <w:start w:val="1"/>
      <w:numFmt w:val="decimal"/>
      <w:lvlText w:val="%4."/>
      <w:lvlJc w:val="left"/>
      <w:pPr>
        <w:ind w:left="2880" w:hanging="360"/>
      </w:pPr>
    </w:lvl>
    <w:lvl w:ilvl="4" w:tplc="ECB20BE2">
      <w:start w:val="1"/>
      <w:numFmt w:val="lowerLetter"/>
      <w:lvlText w:val="%5."/>
      <w:lvlJc w:val="left"/>
      <w:pPr>
        <w:ind w:left="3600" w:hanging="360"/>
      </w:pPr>
    </w:lvl>
    <w:lvl w:ilvl="5" w:tplc="39248C40">
      <w:start w:val="1"/>
      <w:numFmt w:val="lowerRoman"/>
      <w:lvlText w:val="%6."/>
      <w:lvlJc w:val="right"/>
      <w:pPr>
        <w:ind w:left="4320" w:hanging="180"/>
      </w:pPr>
    </w:lvl>
    <w:lvl w:ilvl="6" w:tplc="0F4054E0">
      <w:start w:val="1"/>
      <w:numFmt w:val="decimal"/>
      <w:lvlText w:val="%7."/>
      <w:lvlJc w:val="left"/>
      <w:pPr>
        <w:ind w:left="5040" w:hanging="360"/>
      </w:pPr>
    </w:lvl>
    <w:lvl w:ilvl="7" w:tplc="AAECAE22">
      <w:start w:val="1"/>
      <w:numFmt w:val="lowerLetter"/>
      <w:lvlText w:val="%8."/>
      <w:lvlJc w:val="left"/>
      <w:pPr>
        <w:ind w:left="5760" w:hanging="360"/>
      </w:pPr>
    </w:lvl>
    <w:lvl w:ilvl="8" w:tplc="DC0AF3B2">
      <w:start w:val="1"/>
      <w:numFmt w:val="lowerRoman"/>
      <w:lvlText w:val="%9."/>
      <w:lvlJc w:val="right"/>
      <w:pPr>
        <w:ind w:left="6480" w:hanging="180"/>
      </w:pPr>
    </w:lvl>
  </w:abstractNum>
  <w:abstractNum w:abstractNumId="7" w15:restartNumberingAfterBreak="0">
    <w:nsid w:val="308C2AC6"/>
    <w:multiLevelType w:val="hybridMultilevel"/>
    <w:tmpl w:val="6C14B3F0"/>
    <w:lvl w:ilvl="0" w:tplc="18302D60">
      <w:start w:val="3"/>
      <w:numFmt w:val="decimal"/>
      <w:lvlText w:val="%1."/>
      <w:lvlJc w:val="left"/>
      <w:pPr>
        <w:tabs>
          <w:tab w:val="num" w:pos="720"/>
        </w:tabs>
        <w:ind w:left="720" w:hanging="360"/>
      </w:pPr>
    </w:lvl>
    <w:lvl w:ilvl="1" w:tplc="1166DF6A" w:tentative="1">
      <w:start w:val="1"/>
      <w:numFmt w:val="decimal"/>
      <w:lvlText w:val="%2."/>
      <w:lvlJc w:val="left"/>
      <w:pPr>
        <w:tabs>
          <w:tab w:val="num" w:pos="1440"/>
        </w:tabs>
        <w:ind w:left="1440" w:hanging="360"/>
      </w:pPr>
    </w:lvl>
    <w:lvl w:ilvl="2" w:tplc="98C656C8" w:tentative="1">
      <w:start w:val="1"/>
      <w:numFmt w:val="decimal"/>
      <w:lvlText w:val="%3."/>
      <w:lvlJc w:val="left"/>
      <w:pPr>
        <w:tabs>
          <w:tab w:val="num" w:pos="2160"/>
        </w:tabs>
        <w:ind w:left="2160" w:hanging="360"/>
      </w:pPr>
    </w:lvl>
    <w:lvl w:ilvl="3" w:tplc="B5A654B8" w:tentative="1">
      <w:start w:val="1"/>
      <w:numFmt w:val="decimal"/>
      <w:lvlText w:val="%4."/>
      <w:lvlJc w:val="left"/>
      <w:pPr>
        <w:tabs>
          <w:tab w:val="num" w:pos="2880"/>
        </w:tabs>
        <w:ind w:left="2880" w:hanging="360"/>
      </w:pPr>
    </w:lvl>
    <w:lvl w:ilvl="4" w:tplc="90A6A986" w:tentative="1">
      <w:start w:val="1"/>
      <w:numFmt w:val="decimal"/>
      <w:lvlText w:val="%5."/>
      <w:lvlJc w:val="left"/>
      <w:pPr>
        <w:tabs>
          <w:tab w:val="num" w:pos="3600"/>
        </w:tabs>
        <w:ind w:left="3600" w:hanging="360"/>
      </w:pPr>
    </w:lvl>
    <w:lvl w:ilvl="5" w:tplc="FCB08A24" w:tentative="1">
      <w:start w:val="1"/>
      <w:numFmt w:val="decimal"/>
      <w:lvlText w:val="%6."/>
      <w:lvlJc w:val="left"/>
      <w:pPr>
        <w:tabs>
          <w:tab w:val="num" w:pos="4320"/>
        </w:tabs>
        <w:ind w:left="4320" w:hanging="360"/>
      </w:pPr>
    </w:lvl>
    <w:lvl w:ilvl="6" w:tplc="F2BA8786" w:tentative="1">
      <w:start w:val="1"/>
      <w:numFmt w:val="decimal"/>
      <w:lvlText w:val="%7."/>
      <w:lvlJc w:val="left"/>
      <w:pPr>
        <w:tabs>
          <w:tab w:val="num" w:pos="5040"/>
        </w:tabs>
        <w:ind w:left="5040" w:hanging="360"/>
      </w:pPr>
    </w:lvl>
    <w:lvl w:ilvl="7" w:tplc="BC2ECE82" w:tentative="1">
      <w:start w:val="1"/>
      <w:numFmt w:val="decimal"/>
      <w:lvlText w:val="%8."/>
      <w:lvlJc w:val="left"/>
      <w:pPr>
        <w:tabs>
          <w:tab w:val="num" w:pos="5760"/>
        </w:tabs>
        <w:ind w:left="5760" w:hanging="360"/>
      </w:pPr>
    </w:lvl>
    <w:lvl w:ilvl="8" w:tplc="E0468E5C" w:tentative="1">
      <w:start w:val="1"/>
      <w:numFmt w:val="decimal"/>
      <w:lvlText w:val="%9."/>
      <w:lvlJc w:val="left"/>
      <w:pPr>
        <w:tabs>
          <w:tab w:val="num" w:pos="6480"/>
        </w:tabs>
        <w:ind w:left="6480" w:hanging="360"/>
      </w:pPr>
    </w:lvl>
  </w:abstractNum>
  <w:abstractNum w:abstractNumId="8" w15:restartNumberingAfterBreak="0">
    <w:nsid w:val="35B05A95"/>
    <w:multiLevelType w:val="hybridMultilevel"/>
    <w:tmpl w:val="A084726C"/>
    <w:lvl w:ilvl="0" w:tplc="34BED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2479C"/>
    <w:multiLevelType w:val="multilevel"/>
    <w:tmpl w:val="01C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6D33FF"/>
    <w:multiLevelType w:val="multilevel"/>
    <w:tmpl w:val="14E62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10783B"/>
    <w:multiLevelType w:val="multilevel"/>
    <w:tmpl w:val="98DEE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CF3324"/>
    <w:multiLevelType w:val="multilevel"/>
    <w:tmpl w:val="04090015"/>
    <w:lvl w:ilvl="0">
      <w:start w:val="1"/>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A203BB"/>
    <w:multiLevelType w:val="multilevel"/>
    <w:tmpl w:val="45F2C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AF2C3D"/>
    <w:multiLevelType w:val="multilevel"/>
    <w:tmpl w:val="AF8C0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656C8D"/>
    <w:multiLevelType w:val="multilevel"/>
    <w:tmpl w:val="5D365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FC13799"/>
    <w:multiLevelType w:val="hybridMultilevel"/>
    <w:tmpl w:val="4D260670"/>
    <w:lvl w:ilvl="0" w:tplc="6F2EA294">
      <w:start w:val="1"/>
      <w:numFmt w:val="decimal"/>
      <w:lvlText w:val="%1."/>
      <w:lvlJc w:val="left"/>
      <w:pPr>
        <w:ind w:left="720" w:hanging="360"/>
      </w:pPr>
    </w:lvl>
    <w:lvl w:ilvl="1" w:tplc="7AAC986C">
      <w:start w:val="1"/>
      <w:numFmt w:val="lowerLetter"/>
      <w:lvlText w:val="%2."/>
      <w:lvlJc w:val="left"/>
      <w:pPr>
        <w:ind w:left="1440" w:hanging="360"/>
      </w:pPr>
    </w:lvl>
    <w:lvl w:ilvl="2" w:tplc="D930C386">
      <w:start w:val="1"/>
      <w:numFmt w:val="lowerRoman"/>
      <w:lvlText w:val="%3."/>
      <w:lvlJc w:val="right"/>
      <w:pPr>
        <w:ind w:left="2160" w:hanging="180"/>
      </w:pPr>
    </w:lvl>
    <w:lvl w:ilvl="3" w:tplc="A632764E">
      <w:start w:val="1"/>
      <w:numFmt w:val="decimal"/>
      <w:lvlText w:val="%4."/>
      <w:lvlJc w:val="left"/>
      <w:pPr>
        <w:ind w:left="2880" w:hanging="360"/>
      </w:pPr>
    </w:lvl>
    <w:lvl w:ilvl="4" w:tplc="F310547E">
      <w:start w:val="1"/>
      <w:numFmt w:val="lowerLetter"/>
      <w:lvlText w:val="%5."/>
      <w:lvlJc w:val="left"/>
      <w:pPr>
        <w:ind w:left="3600" w:hanging="360"/>
      </w:pPr>
    </w:lvl>
    <w:lvl w:ilvl="5" w:tplc="C76E48DE">
      <w:start w:val="1"/>
      <w:numFmt w:val="lowerRoman"/>
      <w:lvlText w:val="%6."/>
      <w:lvlJc w:val="right"/>
      <w:pPr>
        <w:ind w:left="4320" w:hanging="180"/>
      </w:pPr>
    </w:lvl>
    <w:lvl w:ilvl="6" w:tplc="C7DA7E6E">
      <w:start w:val="1"/>
      <w:numFmt w:val="decimal"/>
      <w:lvlText w:val="%7."/>
      <w:lvlJc w:val="left"/>
      <w:pPr>
        <w:ind w:left="5040" w:hanging="360"/>
      </w:pPr>
    </w:lvl>
    <w:lvl w:ilvl="7" w:tplc="B2A03C8C">
      <w:start w:val="1"/>
      <w:numFmt w:val="lowerLetter"/>
      <w:lvlText w:val="%8."/>
      <w:lvlJc w:val="left"/>
      <w:pPr>
        <w:ind w:left="5760" w:hanging="360"/>
      </w:pPr>
    </w:lvl>
    <w:lvl w:ilvl="8" w:tplc="3D6A7276">
      <w:start w:val="1"/>
      <w:numFmt w:val="lowerRoman"/>
      <w:lvlText w:val="%9."/>
      <w:lvlJc w:val="right"/>
      <w:pPr>
        <w:ind w:left="6480" w:hanging="180"/>
      </w:pPr>
    </w:lvl>
  </w:abstractNum>
  <w:abstractNum w:abstractNumId="17" w15:restartNumberingAfterBreak="0">
    <w:nsid w:val="63B72540"/>
    <w:multiLevelType w:val="multilevel"/>
    <w:tmpl w:val="9A789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5B0E2E"/>
    <w:multiLevelType w:val="multilevel"/>
    <w:tmpl w:val="1C6A7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8"/>
  </w:num>
  <w:num w:numId="4">
    <w:abstractNumId w:val="1"/>
  </w:num>
  <w:num w:numId="5">
    <w:abstractNumId w:val="9"/>
  </w:num>
  <w:num w:numId="6">
    <w:abstractNumId w:val="10"/>
  </w:num>
  <w:num w:numId="7">
    <w:abstractNumId w:val="7"/>
  </w:num>
  <w:num w:numId="8">
    <w:abstractNumId w:val="11"/>
  </w:num>
  <w:num w:numId="9">
    <w:abstractNumId w:val="3"/>
  </w:num>
  <w:num w:numId="10">
    <w:abstractNumId w:val="2"/>
  </w:num>
  <w:num w:numId="11">
    <w:abstractNumId w:val="16"/>
  </w:num>
  <w:num w:numId="12">
    <w:abstractNumId w:val="14"/>
  </w:num>
  <w:num w:numId="13">
    <w:abstractNumId w:val="5"/>
  </w:num>
  <w:num w:numId="14">
    <w:abstractNumId w:val="18"/>
  </w:num>
  <w:num w:numId="15">
    <w:abstractNumId w:val="17"/>
  </w:num>
  <w:num w:numId="16">
    <w:abstractNumId w:val="13"/>
  </w:num>
  <w:num w:numId="17">
    <w:abstractNumId w:val="4"/>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sDAwNzYxMze3NDFR0lEKTi0uzszPAykwrgUAKtvp+CwAAAA="/>
  </w:docVars>
  <w:rsids>
    <w:rsidRoot w:val="00680F11"/>
    <w:rsid w:val="000718AA"/>
    <w:rsid w:val="0009486A"/>
    <w:rsid w:val="000A003C"/>
    <w:rsid w:val="001207F8"/>
    <w:rsid w:val="0013022F"/>
    <w:rsid w:val="0014071B"/>
    <w:rsid w:val="00141F2D"/>
    <w:rsid w:val="001452DC"/>
    <w:rsid w:val="0016304C"/>
    <w:rsid w:val="001F4B78"/>
    <w:rsid w:val="002B7111"/>
    <w:rsid w:val="00324069"/>
    <w:rsid w:val="00362D8A"/>
    <w:rsid w:val="003F7A75"/>
    <w:rsid w:val="00414128"/>
    <w:rsid w:val="00414AD1"/>
    <w:rsid w:val="00513752"/>
    <w:rsid w:val="00566A8A"/>
    <w:rsid w:val="005807B9"/>
    <w:rsid w:val="005F5B65"/>
    <w:rsid w:val="00680F11"/>
    <w:rsid w:val="006B41CA"/>
    <w:rsid w:val="006F1FB3"/>
    <w:rsid w:val="00705ABF"/>
    <w:rsid w:val="00776100"/>
    <w:rsid w:val="00782BBE"/>
    <w:rsid w:val="007D76AD"/>
    <w:rsid w:val="00826226"/>
    <w:rsid w:val="008C4345"/>
    <w:rsid w:val="009B018C"/>
    <w:rsid w:val="00A368DE"/>
    <w:rsid w:val="00A36D0C"/>
    <w:rsid w:val="00A95936"/>
    <w:rsid w:val="00B34D6C"/>
    <w:rsid w:val="00B86652"/>
    <w:rsid w:val="00C1374F"/>
    <w:rsid w:val="00C22E63"/>
    <w:rsid w:val="00CE4E2C"/>
    <w:rsid w:val="00D61241"/>
    <w:rsid w:val="00E12359"/>
    <w:rsid w:val="00E2435B"/>
    <w:rsid w:val="00E600D1"/>
    <w:rsid w:val="00EC41F8"/>
    <w:rsid w:val="00ED5868"/>
    <w:rsid w:val="00FB3FBD"/>
    <w:rsid w:val="00FD1B5C"/>
    <w:rsid w:val="11A5D726"/>
    <w:rsid w:val="1945805F"/>
    <w:rsid w:val="1F4AE92A"/>
    <w:rsid w:val="30555D2B"/>
    <w:rsid w:val="501F3A4A"/>
    <w:rsid w:val="6C550C14"/>
    <w:rsid w:val="7ECB0329"/>
    <w:rsid w:val="7FD250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C4734D2"/>
  <w15:docId w15:val="{0626CDB9-578B-437E-A1FD-313A811B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F2D"/>
  </w:style>
  <w:style w:type="paragraph" w:styleId="Heading1">
    <w:name w:val="heading 1"/>
    <w:basedOn w:val="Normal"/>
    <w:next w:val="Normal"/>
    <w:qFormat/>
    <w:rsid w:val="00141F2D"/>
    <w:pPr>
      <w:keepNext/>
      <w:spacing w:before="120"/>
      <w:ind w:left="720" w:hanging="720"/>
      <w:jc w:val="both"/>
      <w:outlineLvl w:val="0"/>
    </w:pPr>
    <w:rPr>
      <w:rFonts w:ascii="Helvetica" w:hAnsi="Helvetic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1F2D"/>
    <w:pPr>
      <w:tabs>
        <w:tab w:val="center" w:pos="4320"/>
        <w:tab w:val="right" w:pos="8640"/>
      </w:tabs>
    </w:pPr>
  </w:style>
  <w:style w:type="character" w:styleId="PageNumber">
    <w:name w:val="page number"/>
    <w:basedOn w:val="DefaultParagraphFont"/>
    <w:rsid w:val="00141F2D"/>
  </w:style>
  <w:style w:type="paragraph" w:styleId="Header">
    <w:name w:val="header"/>
    <w:basedOn w:val="Normal"/>
    <w:rsid w:val="00141F2D"/>
    <w:pPr>
      <w:tabs>
        <w:tab w:val="center" w:pos="4320"/>
        <w:tab w:val="right" w:pos="8640"/>
      </w:tabs>
    </w:pPr>
  </w:style>
  <w:style w:type="paragraph" w:styleId="BodyText">
    <w:name w:val="Body Text"/>
    <w:basedOn w:val="Normal"/>
    <w:rsid w:val="00141F2D"/>
    <w:rPr>
      <w:rFonts w:ascii="Arial" w:hAnsi="Arial"/>
      <w:sz w:val="24"/>
    </w:rPr>
  </w:style>
  <w:style w:type="paragraph" w:styleId="BodyTextIndent">
    <w:name w:val="Body Text Indent"/>
    <w:basedOn w:val="Normal"/>
    <w:rsid w:val="00141F2D"/>
    <w:pPr>
      <w:ind w:left="1440" w:hanging="720"/>
      <w:jc w:val="both"/>
    </w:pPr>
    <w:rPr>
      <w:rFonts w:ascii="Helvetica" w:hAnsi="Helvetica"/>
      <w:sz w:val="24"/>
    </w:rPr>
  </w:style>
  <w:style w:type="paragraph" w:styleId="BodyText2">
    <w:name w:val="Body Text 2"/>
    <w:basedOn w:val="Normal"/>
    <w:rsid w:val="00141F2D"/>
    <w:pPr>
      <w:jc w:val="both"/>
    </w:pPr>
    <w:rPr>
      <w:rFonts w:ascii="Helvetica" w:hAnsi="Helvetica"/>
      <w:sz w:val="24"/>
    </w:rPr>
  </w:style>
  <w:style w:type="paragraph" w:styleId="BalloonText">
    <w:name w:val="Balloon Text"/>
    <w:basedOn w:val="Normal"/>
    <w:semiHidden/>
    <w:rsid w:val="00680F11"/>
    <w:rPr>
      <w:rFonts w:ascii="Tahoma" w:hAnsi="Tahoma" w:cs="Tahoma"/>
      <w:sz w:val="16"/>
      <w:szCs w:val="16"/>
    </w:rPr>
  </w:style>
  <w:style w:type="paragraph" w:styleId="ListParagraph">
    <w:name w:val="List Paragraph"/>
    <w:basedOn w:val="Normal"/>
    <w:uiPriority w:val="34"/>
    <w:qFormat/>
    <w:rsid w:val="001452DC"/>
    <w:pPr>
      <w:ind w:left="720"/>
    </w:pPr>
    <w:rPr>
      <w:sz w:val="24"/>
      <w:szCs w:val="24"/>
    </w:rPr>
  </w:style>
  <w:style w:type="paragraph" w:styleId="FootnoteText">
    <w:name w:val="footnote text"/>
    <w:basedOn w:val="Normal"/>
    <w:link w:val="FootnoteTextChar"/>
    <w:uiPriority w:val="99"/>
    <w:semiHidden/>
    <w:unhideWhenUsed/>
    <w:rsid w:val="0009486A"/>
    <w:rPr>
      <w:rFonts w:ascii="Calibri" w:eastAsia="Calibri" w:hAnsi="Calibri"/>
    </w:rPr>
  </w:style>
  <w:style w:type="character" w:customStyle="1" w:styleId="FootnoteTextChar">
    <w:name w:val="Footnote Text Char"/>
    <w:link w:val="FootnoteText"/>
    <w:uiPriority w:val="99"/>
    <w:semiHidden/>
    <w:rsid w:val="0009486A"/>
    <w:rPr>
      <w:rFonts w:ascii="Calibri" w:eastAsia="Calibri" w:hAnsi="Calibri"/>
    </w:rPr>
  </w:style>
  <w:style w:type="character" w:styleId="FootnoteReference">
    <w:name w:val="footnote reference"/>
    <w:uiPriority w:val="99"/>
    <w:semiHidden/>
    <w:unhideWhenUsed/>
    <w:rsid w:val="0009486A"/>
    <w:rPr>
      <w:vertAlign w:val="superscript"/>
    </w:rPr>
  </w:style>
  <w:style w:type="paragraph" w:customStyle="1" w:styleId="paragraph">
    <w:name w:val="paragraph"/>
    <w:basedOn w:val="Normal"/>
    <w:rsid w:val="007D76AD"/>
    <w:pPr>
      <w:spacing w:before="100" w:beforeAutospacing="1" w:after="100" w:afterAutospacing="1"/>
    </w:pPr>
    <w:rPr>
      <w:sz w:val="24"/>
      <w:szCs w:val="24"/>
    </w:rPr>
  </w:style>
  <w:style w:type="character" w:customStyle="1" w:styleId="normaltextrun">
    <w:name w:val="normaltextrun"/>
    <w:basedOn w:val="DefaultParagraphFont"/>
    <w:rsid w:val="007D76AD"/>
  </w:style>
  <w:style w:type="character" w:customStyle="1" w:styleId="eop">
    <w:name w:val="eop"/>
    <w:basedOn w:val="DefaultParagraphFont"/>
    <w:rsid w:val="007D76AD"/>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character" w:customStyle="1" w:styleId="contextualspellingandgrammarerror">
    <w:name w:val="contextualspellingandgrammarerror"/>
    <w:basedOn w:val="DefaultParagraphFont"/>
    <w:rsid w:val="00E6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50905">
      <w:bodyDiv w:val="1"/>
      <w:marLeft w:val="0"/>
      <w:marRight w:val="0"/>
      <w:marTop w:val="0"/>
      <w:marBottom w:val="0"/>
      <w:divBdr>
        <w:top w:val="none" w:sz="0" w:space="0" w:color="auto"/>
        <w:left w:val="none" w:sz="0" w:space="0" w:color="auto"/>
        <w:bottom w:val="none" w:sz="0" w:space="0" w:color="auto"/>
        <w:right w:val="none" w:sz="0" w:space="0" w:color="auto"/>
      </w:divBdr>
    </w:div>
    <w:div w:id="6325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90bc3d20-02de-4847-bc0a-851570f653a2"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3FD0C3FD136A48A44A4EC29EB07A61" ma:contentTypeVersion="14" ma:contentTypeDescription="Create a new document." ma:contentTypeScope="" ma:versionID="847c34d57e89b6dfdc2ceee32b2fd435">
  <xsd:schema xmlns:xsd="http://www.w3.org/2001/XMLSchema" xmlns:xs="http://www.w3.org/2001/XMLSchema" xmlns:p="http://schemas.microsoft.com/office/2006/metadata/properties" xmlns:ns1="http://schemas.microsoft.com/sharepoint/v3" xmlns:ns2="90bc3d20-02de-4847-bc0a-851570f653a2" xmlns:ns3="82567fb2-6a47-406d-b770-f8cd21ca577c" targetNamespace="http://schemas.microsoft.com/office/2006/metadata/properties" ma:root="true" ma:fieldsID="d2d801c9904beb7348cdc5b33033449d" ns1:_="" ns2:_="" ns3:_="">
    <xsd:import namespace="http://schemas.microsoft.com/sharepoint/v3"/>
    <xsd:import namespace="90bc3d20-02de-4847-bc0a-851570f653a2"/>
    <xsd:import namespace="82567fb2-6a47-406d-b770-f8cd21ca5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tatus" ma:index="20" nillable="true" ma:displayName="Status" ma:description="Document Status" ma:format="Dropdown" ma:internalName="Status">
      <xsd:simpleType>
        <xsd:union memberTypes="dms:Text">
          <xsd:simpleType>
            <xsd:restriction base="dms:Choice">
              <xsd:enumeration value="FINAL"/>
              <xsd:enumeration value="Reviewed"/>
              <xsd:enumeration value="Pending"/>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388FE-7CE9-4D2B-B6AE-ACA03FEDC69C}">
  <ds:schemaRefs>
    <ds:schemaRef ds:uri="http://schemas.microsoft.com/sharepoint/v3/contenttype/forms"/>
  </ds:schemaRefs>
</ds:datastoreItem>
</file>

<file path=customXml/itemProps2.xml><?xml version="1.0" encoding="utf-8"?>
<ds:datastoreItem xmlns:ds="http://schemas.openxmlformats.org/officeDocument/2006/customXml" ds:itemID="{07907424-6728-4665-8458-BDAC0496DF7D}">
  <ds:schemaRefs>
    <ds:schemaRef ds:uri="http://schemas.microsoft.com/office/2006/documentManagement/types"/>
    <ds:schemaRef ds:uri="http://purl.org/dc/elements/1.1/"/>
    <ds:schemaRef ds:uri="http://schemas.openxmlformats.org/package/2006/metadata/core-properties"/>
    <ds:schemaRef ds:uri="http://purl.org/dc/dcmitype/"/>
    <ds:schemaRef ds:uri="82567fb2-6a47-406d-b770-f8cd21ca577c"/>
    <ds:schemaRef ds:uri="http://purl.org/dc/terms/"/>
    <ds:schemaRef ds:uri="http://www.w3.org/XML/1998/namespace"/>
    <ds:schemaRef ds:uri="http://schemas.microsoft.com/office/2006/metadata/properties"/>
    <ds:schemaRef ds:uri="http://schemas.microsoft.com/office/infopath/2007/PartnerControls"/>
    <ds:schemaRef ds:uri="90bc3d20-02de-4847-bc0a-851570f653a2"/>
    <ds:schemaRef ds:uri="http://schemas.microsoft.com/sharepoint/v3"/>
  </ds:schemaRefs>
</ds:datastoreItem>
</file>

<file path=customXml/itemProps3.xml><?xml version="1.0" encoding="utf-8"?>
<ds:datastoreItem xmlns:ds="http://schemas.openxmlformats.org/officeDocument/2006/customXml" ds:itemID="{4C49C999-A832-49DB-9A86-1DFC4791C901}">
  <ds:schemaRefs>
    <ds:schemaRef ds:uri="http://schemas.openxmlformats.org/officeDocument/2006/bibliography"/>
  </ds:schemaRefs>
</ds:datastoreItem>
</file>

<file path=customXml/itemProps4.xml><?xml version="1.0" encoding="utf-8"?>
<ds:datastoreItem xmlns:ds="http://schemas.openxmlformats.org/officeDocument/2006/customXml" ds:itemID="{43BDBBDC-8FE2-43D5-813E-FFA488FF9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c3d20-02de-4847-bc0a-851570f653a2"/>
    <ds:schemaRef ds:uri="82567fb2-6a47-406d-b770-f8cd21ca5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1408</Characters>
  <Application>Microsoft Office Word</Application>
  <DocSecurity>0</DocSecurity>
  <Lines>11</Lines>
  <Paragraphs>3</Paragraphs>
  <ScaleCrop>false</ScaleCrop>
  <Company>Pasadena, Ca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subject/>
  <dc:creator>Jonathan Sharpe</dc:creator>
  <cp:keywords/>
  <cp:lastModifiedBy>Esmeralda Del Bosque</cp:lastModifiedBy>
  <cp:revision>24</cp:revision>
  <cp:lastPrinted>2006-07-10T16:27:00Z</cp:lastPrinted>
  <dcterms:created xsi:type="dcterms:W3CDTF">2020-08-03T16:45:00Z</dcterms:created>
  <dcterms:modified xsi:type="dcterms:W3CDTF">2022-01-29T00:09:00Z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0x0101009E3FD0C3FD136A48A44A4EC29EB07A61</vt:lpwstr>
  </property>
</Properties>
</file>